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Анонс (до 150 символов):</w:t>
      </w:r>
    </w:p>
    <w:p w:rsidR="00000000" w:rsidDel="00000000" w:rsidP="00000000" w:rsidRDefault="00000000" w:rsidRPr="00000000" w14:paraId="00000002">
      <w:pPr>
        <w:spacing w:after="240" w:before="240" w:lineRule="auto"/>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Метод легендарного Ганна облачен в готовый индикатор. Реализованы лучшие идеи его уникального подхода и адаптированы к торговле бинарными опционами.</w:t>
      </w:r>
      <w:r w:rsidDel="00000000" w:rsidR="00000000" w:rsidRPr="00000000">
        <w:rPr>
          <w:rtl w:val="0"/>
        </w:rPr>
      </w:r>
    </w:p>
    <w:p w:rsidR="00000000" w:rsidDel="00000000" w:rsidP="00000000" w:rsidRDefault="00000000" w:rsidRPr="00000000" w14:paraId="00000003">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Title: </w:t>
      </w:r>
      <w:r w:rsidDel="00000000" w:rsidR="00000000" w:rsidRPr="00000000">
        <w:rPr>
          <w:rFonts w:ascii="Times New Roman" w:cs="Times New Roman" w:eastAsia="Times New Roman" w:hAnsi="Times New Roman"/>
          <w:sz w:val="24"/>
          <w:szCs w:val="24"/>
          <w:rtl w:val="0"/>
        </w:rPr>
        <w:t xml:space="preserve">Индикатор</w:t>
      </w:r>
      <w:r w:rsidDel="00000000" w:rsidR="00000000" w:rsidRPr="00000000">
        <w:rPr>
          <w:rFonts w:ascii="Times New Roman" w:cs="Times New Roman" w:eastAsia="Times New Roman" w:hAnsi="Times New Roman"/>
          <w:sz w:val="24"/>
          <w:szCs w:val="24"/>
          <w:rtl w:val="0"/>
        </w:rPr>
        <w:t xml:space="preserve"> для бинарных опционов Gann Made Easy: скачать бесплатно, обзор, отзывы</w:t>
      </w:r>
    </w:p>
    <w:p w:rsidR="00000000" w:rsidDel="00000000" w:rsidP="00000000" w:rsidRDefault="00000000" w:rsidRPr="00000000" w14:paraId="00000004">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Description (140-160 символов):</w:t>
      </w:r>
    </w:p>
    <w:p w:rsidR="00000000" w:rsidDel="00000000" w:rsidP="00000000" w:rsidRDefault="00000000" w:rsidRPr="00000000" w14:paraId="0000000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Скачать профессиональный и простой в использовании индикатор бинарных опционов </w:t>
      </w:r>
      <w:r w:rsidDel="00000000" w:rsidR="00000000" w:rsidRPr="00000000">
        <w:rPr>
          <w:rFonts w:ascii="Times New Roman" w:cs="Times New Roman" w:eastAsia="Times New Roman" w:hAnsi="Times New Roman"/>
          <w:color w:val="0d0d0d"/>
          <w:sz w:val="24"/>
          <w:szCs w:val="24"/>
          <w:highlight w:val="white"/>
          <w:rtl w:val="0"/>
        </w:rPr>
        <w:t xml:space="preserve">Gann Made Easy</w:t>
      </w:r>
      <w:r w:rsidDel="00000000" w:rsidR="00000000" w:rsidRPr="00000000">
        <w:rPr>
          <w:rFonts w:ascii="Times New Roman" w:cs="Times New Roman" w:eastAsia="Times New Roman" w:hAnsi="Times New Roman"/>
          <w:sz w:val="24"/>
          <w:szCs w:val="24"/>
          <w:rtl w:val="0"/>
        </w:rPr>
        <w:t xml:space="preserve">! Дает отличные сигналы по методам знаменитого Ганна. Не перерисовывает. Много положительных отзывов!</w:t>
      </w:r>
    </w:p>
    <w:p w:rsidR="00000000" w:rsidDel="00000000" w:rsidP="00000000" w:rsidRDefault="00000000" w:rsidRPr="00000000" w14:paraId="00000006">
      <w:pPr>
        <w:pStyle w:val="Heading1"/>
        <w:keepNext w:val="0"/>
        <w:keepLines w:val="0"/>
        <w:spacing w:before="480" w:lineRule="auto"/>
        <w:jc w:val="both"/>
        <w:rPr>
          <w:rFonts w:ascii="Times New Roman" w:cs="Times New Roman" w:eastAsia="Times New Roman" w:hAnsi="Times New Roman"/>
          <w:sz w:val="46"/>
          <w:szCs w:val="46"/>
        </w:rPr>
      </w:pPr>
      <w:bookmarkStart w:colFirst="0" w:colLast="0" w:name="_51a62f6oocik" w:id="0"/>
      <w:bookmarkEnd w:id="0"/>
      <w:r w:rsidDel="00000000" w:rsidR="00000000" w:rsidRPr="00000000">
        <w:rPr>
          <w:rFonts w:ascii="Times New Roman" w:cs="Times New Roman" w:eastAsia="Times New Roman" w:hAnsi="Times New Roman"/>
          <w:sz w:val="46"/>
          <w:szCs w:val="46"/>
          <w:rtl w:val="0"/>
        </w:rPr>
        <w:t xml:space="preserve">Индикатор для </w:t>
      </w:r>
      <w:r w:rsidDel="00000000" w:rsidR="00000000" w:rsidRPr="00000000">
        <w:rPr>
          <w:rFonts w:ascii="Times New Roman" w:cs="Times New Roman" w:eastAsia="Times New Roman" w:hAnsi="Times New Roman"/>
          <w:sz w:val="46"/>
          <w:szCs w:val="46"/>
          <w:rtl w:val="0"/>
        </w:rPr>
        <w:t xml:space="preserve">бинарных опционов Gann Made Easy</w:t>
      </w:r>
    </w:p>
    <w:p w:rsidR="00000000" w:rsidDel="00000000" w:rsidP="00000000" w:rsidRDefault="00000000" w:rsidRPr="00000000" w14:paraId="0000000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Индикатор для </w:t>
      </w:r>
      <w:hyperlink r:id="rId6">
        <w:r w:rsidDel="00000000" w:rsidR="00000000" w:rsidRPr="00000000">
          <w:rPr>
            <w:rFonts w:ascii="Times New Roman" w:cs="Times New Roman" w:eastAsia="Times New Roman" w:hAnsi="Times New Roman"/>
            <w:color w:val="1155cc"/>
            <w:sz w:val="24"/>
            <w:szCs w:val="24"/>
            <w:u w:val="single"/>
            <w:rtl w:val="0"/>
          </w:rPr>
          <w:t xml:space="preserve">бинарных опционов</w:t>
        </w:r>
      </w:hyperlink>
      <w:r w:rsidDel="00000000" w:rsidR="00000000" w:rsidRPr="00000000">
        <w:rPr>
          <w:rFonts w:ascii="Times New Roman" w:cs="Times New Roman" w:eastAsia="Times New Roman" w:hAnsi="Times New Roman"/>
          <w:sz w:val="24"/>
          <w:szCs w:val="24"/>
          <w:rtl w:val="0"/>
        </w:rPr>
        <w:t xml:space="preserve"> Gann Made Easy создан для торговли по методам легендарного  трейдера – Уильяма Ганна. Этот человек, не имея образования, только с помощью собственных методов сумел заработать более 50 миллионов долларов. Огромное состояние ему принесла уникальная </w:t>
      </w:r>
      <w:hyperlink r:id="rId7">
        <w:r w:rsidDel="00000000" w:rsidR="00000000" w:rsidRPr="00000000">
          <w:rPr>
            <w:rFonts w:ascii="Times New Roman" w:cs="Times New Roman" w:eastAsia="Times New Roman" w:hAnsi="Times New Roman"/>
            <w:color w:val="1155cc"/>
            <w:sz w:val="24"/>
            <w:szCs w:val="24"/>
            <w:u w:val="single"/>
            <w:rtl w:val="0"/>
          </w:rPr>
          <w:t xml:space="preserve">стратегия</w:t>
        </w:r>
      </w:hyperlink>
      <w:r w:rsidDel="00000000" w:rsidR="00000000" w:rsidRPr="00000000">
        <w:rPr>
          <w:rFonts w:ascii="Times New Roman" w:cs="Times New Roman" w:eastAsia="Times New Roman" w:hAnsi="Times New Roman"/>
          <w:sz w:val="24"/>
          <w:szCs w:val="24"/>
          <w:rtl w:val="0"/>
        </w:rPr>
        <w:t xml:space="preserve">, основанная на рыночных циклах. По сей день остается загадкой его феноменальная способность предсказывать развороты рынка.</w:t>
      </w:r>
    </w:p>
    <w:p w:rsidR="00000000" w:rsidDel="00000000" w:rsidP="00000000" w:rsidRDefault="00000000" w:rsidRPr="00000000" w14:paraId="00000008">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Этот индикатор основан на лучших принципах его торговли и способен давать точные сигналы на покупку и продажу в сочетании с уровнями стоп-лосс и тейк-профит,</w:t>
      </w:r>
      <w:r w:rsidDel="00000000" w:rsidR="00000000" w:rsidRPr="00000000">
        <w:rPr>
          <w:rFonts w:ascii="Times New Roman" w:cs="Times New Roman" w:eastAsia="Times New Roman" w:hAnsi="Times New Roman"/>
          <w:sz w:val="24"/>
          <w:szCs w:val="24"/>
          <w:rtl w:val="0"/>
        </w:rPr>
        <w:t xml:space="preserve"> что важно для торговли на </w:t>
      </w:r>
      <w:hyperlink r:id="rId8">
        <w:r w:rsidDel="00000000" w:rsidR="00000000" w:rsidRPr="00000000">
          <w:rPr>
            <w:rFonts w:ascii="Times New Roman" w:cs="Times New Roman" w:eastAsia="Times New Roman" w:hAnsi="Times New Roman"/>
            <w:color w:val="1155cc"/>
            <w:sz w:val="24"/>
            <w:szCs w:val="24"/>
            <w:u w:val="single"/>
            <w:rtl w:val="0"/>
          </w:rPr>
          <w:t xml:space="preserve">Форексе</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Возможно, в мире валютного рынка этот инструмент и не станет настоящим героем, но для бинарных опционов он обладает вполне приличным потенциалом. На наш взгляд он определенно стоит внимания, но использовать его нужно особым образом. Как именно - читайте в обзоре.</w:t>
      </w:r>
    </w:p>
    <w:p w:rsidR="00000000" w:rsidDel="00000000" w:rsidP="00000000" w:rsidRDefault="00000000" w:rsidRPr="00000000" w14:paraId="0000000A">
      <w:pPr>
        <w:spacing w:after="240"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Содержание:</w:t>
      </w:r>
    </w:p>
    <w:p w:rsidR="00000000" w:rsidDel="00000000" w:rsidP="00000000" w:rsidRDefault="00000000" w:rsidRPr="00000000" w14:paraId="0000000B">
      <w:pPr>
        <w:numPr>
          <w:ilvl w:val="0"/>
          <w:numId w:val="1"/>
        </w:numPr>
        <w:spacing w:after="0" w:afterAutospacing="0" w:befor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Характеристики</w:t>
      </w:r>
    </w:p>
    <w:p w:rsidR="00000000" w:rsidDel="00000000" w:rsidP="00000000" w:rsidRDefault="00000000" w:rsidRPr="00000000" w14:paraId="0000000C">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Установка</w:t>
      </w:r>
    </w:p>
    <w:p w:rsidR="00000000" w:rsidDel="00000000" w:rsidP="00000000" w:rsidRDefault="00000000" w:rsidRPr="00000000" w14:paraId="0000000D">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Обзор и настройки</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Правила торговли по Gann Made Easy</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Открытие опциона Call</w:t>
      </w:r>
    </w:p>
    <w:p w:rsidR="00000000" w:rsidDel="00000000" w:rsidP="00000000" w:rsidRDefault="00000000" w:rsidRPr="00000000" w14:paraId="00000010">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Открытие опциона Put</w:t>
      </w:r>
    </w:p>
    <w:p w:rsidR="00000000" w:rsidDel="00000000" w:rsidP="00000000" w:rsidRDefault="00000000" w:rsidRPr="00000000" w14:paraId="00000011">
      <w:pPr>
        <w:numPr>
          <w:ilvl w:val="0"/>
          <w:numId w:val="1"/>
        </w:numPr>
        <w:spacing w:after="0" w:afterAutospacing="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Заключение</w:t>
      </w:r>
    </w:p>
    <w:p w:rsidR="00000000" w:rsidDel="00000000" w:rsidP="00000000" w:rsidRDefault="00000000" w:rsidRPr="00000000" w14:paraId="00000012">
      <w:pPr>
        <w:numPr>
          <w:ilvl w:val="0"/>
          <w:numId w:val="1"/>
        </w:numPr>
        <w:spacing w:after="240" w:before="0" w:before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Скачать Gann Made Easy</w:t>
      </w:r>
    </w:p>
    <w:p w:rsidR="00000000" w:rsidDel="00000000" w:rsidP="00000000" w:rsidRDefault="00000000" w:rsidRPr="00000000" w14:paraId="00000013">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6311550" cy="3556000"/>
            <wp:effectExtent b="0" l="0" r="0" t="0"/>
            <wp:docPr id="3" name="image4.jpg"/>
            <a:graphic>
              <a:graphicData uri="http://schemas.openxmlformats.org/drawingml/2006/picture">
                <pic:pic>
                  <pic:nvPicPr>
                    <pic:cNvPr id="0" name="image4.jpg"/>
                    <pic:cNvPicPr preferRelativeResize="0"/>
                  </pic:nvPicPr>
                  <pic:blipFill>
                    <a:blip r:embed="rId9"/>
                    <a:srcRect b="0" l="0" r="0" t="0"/>
                    <a:stretch>
                      <a:fillRect/>
                    </a:stretch>
                  </pic:blipFill>
                  <pic:spPr>
                    <a:xfrm>
                      <a:off x="0" y="0"/>
                      <a:ext cx="6311550" cy="35560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pStyle w:val="Heading2"/>
        <w:keepNext w:val="0"/>
        <w:keepLines w:val="0"/>
        <w:spacing w:after="80" w:lineRule="auto"/>
        <w:ind w:left="-141.73228346456688" w:firstLine="0"/>
        <w:jc w:val="both"/>
        <w:rPr>
          <w:rFonts w:ascii="Times New Roman" w:cs="Times New Roman" w:eastAsia="Times New Roman" w:hAnsi="Times New Roman"/>
          <w:sz w:val="34"/>
          <w:szCs w:val="34"/>
        </w:rPr>
      </w:pPr>
      <w:bookmarkStart w:colFirst="0" w:colLast="0" w:name="_lw3bbpvft0re" w:id="1"/>
      <w:bookmarkEnd w:id="1"/>
      <w:r w:rsidDel="00000000" w:rsidR="00000000" w:rsidRPr="00000000">
        <w:rPr>
          <w:rFonts w:ascii="Times New Roman" w:cs="Times New Roman" w:eastAsia="Times New Roman" w:hAnsi="Times New Roman"/>
          <w:sz w:val="34"/>
          <w:szCs w:val="34"/>
          <w:rtl w:val="0"/>
        </w:rPr>
        <w:t xml:space="preserve">Характеристики индикатора для бинарных опционов Gann Made Easy</w:t>
      </w:r>
    </w:p>
    <w:p w:rsidR="00000000" w:rsidDel="00000000" w:rsidP="00000000" w:rsidRDefault="00000000" w:rsidRPr="00000000" w14:paraId="00000015">
      <w:pPr>
        <w:numPr>
          <w:ilvl w:val="0"/>
          <w:numId w:val="3"/>
        </w:numPr>
        <w:spacing w:after="0" w:afterAutospacing="0" w:before="24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Терминал: </w:t>
      </w:r>
      <w:hyperlink r:id="rId10">
        <w:r w:rsidDel="00000000" w:rsidR="00000000" w:rsidRPr="00000000">
          <w:rPr>
            <w:rFonts w:ascii="Times New Roman" w:cs="Times New Roman" w:eastAsia="Times New Roman" w:hAnsi="Times New Roman"/>
            <w:color w:val="1155cc"/>
            <w:sz w:val="24"/>
            <w:szCs w:val="24"/>
            <w:u w:val="single"/>
            <w:rtl w:val="0"/>
          </w:rPr>
          <w:t xml:space="preserve">MetaTrader 4</w:t>
        </w:r>
      </w:hyperlink>
      <w:r w:rsidDel="00000000" w:rsidR="00000000" w:rsidRPr="00000000">
        <w:rPr>
          <w:rtl w:val="0"/>
        </w:rPr>
      </w:r>
    </w:p>
    <w:p w:rsidR="00000000" w:rsidDel="00000000" w:rsidP="00000000" w:rsidRDefault="00000000" w:rsidRPr="00000000" w14:paraId="00000016">
      <w:pPr>
        <w:numPr>
          <w:ilvl w:val="0"/>
          <w:numId w:val="3"/>
        </w:numPr>
        <w:spacing w:after="0" w:afterAutospacing="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Таймфрейм: H1</w:t>
      </w:r>
    </w:p>
    <w:p w:rsidR="00000000" w:rsidDel="00000000" w:rsidP="00000000" w:rsidRDefault="00000000" w:rsidRPr="00000000" w14:paraId="00000017">
      <w:pPr>
        <w:numPr>
          <w:ilvl w:val="0"/>
          <w:numId w:val="3"/>
        </w:numPr>
        <w:spacing w:after="0" w:afterAutospacing="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Экспирация: 3 свечи;</w:t>
      </w:r>
    </w:p>
    <w:p w:rsidR="00000000" w:rsidDel="00000000" w:rsidP="00000000" w:rsidRDefault="00000000" w:rsidRPr="00000000" w14:paraId="00000018">
      <w:pPr>
        <w:numPr>
          <w:ilvl w:val="0"/>
          <w:numId w:val="3"/>
        </w:numPr>
        <w:spacing w:after="0" w:afterAutospacing="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Типы опционов: Call/Put</w:t>
      </w:r>
    </w:p>
    <w:p w:rsidR="00000000" w:rsidDel="00000000" w:rsidP="00000000" w:rsidRDefault="00000000" w:rsidRPr="00000000" w14:paraId="00000019">
      <w:pPr>
        <w:numPr>
          <w:ilvl w:val="0"/>
          <w:numId w:val="3"/>
        </w:numPr>
        <w:spacing w:after="0" w:afterAutospacing="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Индикаторы: </w:t>
      </w:r>
      <w:r w:rsidDel="00000000" w:rsidR="00000000" w:rsidRPr="00000000">
        <w:rPr>
          <w:rFonts w:ascii="Times New Roman" w:cs="Times New Roman" w:eastAsia="Times New Roman" w:hAnsi="Times New Roman"/>
          <w:sz w:val="24"/>
          <w:szCs w:val="24"/>
          <w:rtl w:val="0"/>
        </w:rPr>
        <w:t xml:space="preserve">GannMadeEasy</w:t>
      </w:r>
      <w:r w:rsidDel="00000000" w:rsidR="00000000" w:rsidRPr="00000000">
        <w:rPr>
          <w:rFonts w:ascii="Times New Roman" w:cs="Times New Roman" w:eastAsia="Times New Roman" w:hAnsi="Times New Roman"/>
          <w:sz w:val="24"/>
          <w:szCs w:val="24"/>
          <w:rtl w:val="0"/>
        </w:rPr>
        <w:t xml:space="preserve">.ex4</w:t>
      </w:r>
    </w:p>
    <w:p w:rsidR="00000000" w:rsidDel="00000000" w:rsidP="00000000" w:rsidRDefault="00000000" w:rsidRPr="00000000" w14:paraId="0000001A">
      <w:pPr>
        <w:numPr>
          <w:ilvl w:val="0"/>
          <w:numId w:val="3"/>
        </w:numPr>
        <w:spacing w:after="0" w:afterAutospacing="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Торговые инструменты: </w:t>
      </w:r>
      <w:hyperlink r:id="rId11">
        <w:r w:rsidDel="00000000" w:rsidR="00000000" w:rsidRPr="00000000">
          <w:rPr>
            <w:rFonts w:ascii="Times New Roman" w:cs="Times New Roman" w:eastAsia="Times New Roman" w:hAnsi="Times New Roman"/>
            <w:color w:val="1155cc"/>
            <w:sz w:val="24"/>
            <w:szCs w:val="24"/>
            <w:u w:val="single"/>
            <w:rtl w:val="0"/>
          </w:rPr>
          <w:t xml:space="preserve">валютные пары</w:t>
        </w:r>
      </w:hyperlink>
      <w:r w:rsidDel="00000000" w:rsidR="00000000" w:rsidRPr="00000000">
        <w:rPr>
          <w:rFonts w:ascii="Times New Roman" w:cs="Times New Roman" w:eastAsia="Times New Roman" w:hAnsi="Times New Roman"/>
          <w:sz w:val="24"/>
          <w:szCs w:val="24"/>
          <w:rtl w:val="0"/>
        </w:rPr>
        <w:t xml:space="preserve">, сырьевые товары, </w:t>
      </w:r>
      <w:hyperlink r:id="rId12">
        <w:r w:rsidDel="00000000" w:rsidR="00000000" w:rsidRPr="00000000">
          <w:rPr>
            <w:rFonts w:ascii="Times New Roman" w:cs="Times New Roman" w:eastAsia="Times New Roman" w:hAnsi="Times New Roman"/>
            <w:color w:val="1155cc"/>
            <w:sz w:val="24"/>
            <w:szCs w:val="24"/>
            <w:u w:val="single"/>
            <w:rtl w:val="0"/>
          </w:rPr>
          <w:t xml:space="preserve">криптовалюты</w:t>
        </w:r>
      </w:hyperlink>
      <w:r w:rsidDel="00000000" w:rsidR="00000000" w:rsidRPr="00000000">
        <w:rPr>
          <w:rFonts w:ascii="Times New Roman" w:cs="Times New Roman" w:eastAsia="Times New Roman" w:hAnsi="Times New Roman"/>
          <w:sz w:val="24"/>
          <w:szCs w:val="24"/>
          <w:rtl w:val="0"/>
        </w:rPr>
        <w:t xml:space="preserve">, акции</w:t>
      </w:r>
    </w:p>
    <w:p w:rsidR="00000000" w:rsidDel="00000000" w:rsidP="00000000" w:rsidRDefault="00000000" w:rsidRPr="00000000" w14:paraId="0000001B">
      <w:pPr>
        <w:numPr>
          <w:ilvl w:val="0"/>
          <w:numId w:val="3"/>
        </w:numPr>
        <w:spacing w:after="0" w:afterAutospacing="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Время торговли: 8:00 - 20:00 МСК</w:t>
      </w:r>
    </w:p>
    <w:p w:rsidR="00000000" w:rsidDel="00000000" w:rsidP="00000000" w:rsidRDefault="00000000" w:rsidRPr="00000000" w14:paraId="0000001C">
      <w:pPr>
        <w:numPr>
          <w:ilvl w:val="0"/>
          <w:numId w:val="3"/>
        </w:numPr>
        <w:spacing w:after="240" w:before="0" w:beforeAutospacing="0"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Рекомендуемые брокеры: </w:t>
      </w:r>
      <w:hyperlink r:id="rId13">
        <w:r w:rsidDel="00000000" w:rsidR="00000000" w:rsidRPr="00000000">
          <w:rPr>
            <w:rFonts w:ascii="Times New Roman" w:cs="Times New Roman" w:eastAsia="Times New Roman" w:hAnsi="Times New Roman"/>
            <w:color w:val="1155cc"/>
            <w:sz w:val="24"/>
            <w:szCs w:val="24"/>
            <w:u w:val="single"/>
            <w:rtl w:val="0"/>
          </w:rPr>
          <w:t xml:space="preserve">Quotex</w:t>
        </w:r>
      </w:hyperlink>
      <w:r w:rsidDel="00000000" w:rsidR="00000000" w:rsidRPr="00000000">
        <w:rPr>
          <w:rFonts w:ascii="Times New Roman" w:cs="Times New Roman" w:eastAsia="Times New Roman" w:hAnsi="Times New Roman"/>
          <w:sz w:val="24"/>
          <w:szCs w:val="24"/>
          <w:rtl w:val="0"/>
        </w:rPr>
        <w:t xml:space="preserve">, </w:t>
      </w:r>
      <w:hyperlink r:id="rId14">
        <w:r w:rsidDel="00000000" w:rsidR="00000000" w:rsidRPr="00000000">
          <w:rPr>
            <w:rFonts w:ascii="Times New Roman" w:cs="Times New Roman" w:eastAsia="Times New Roman" w:hAnsi="Times New Roman"/>
            <w:color w:val="1155cc"/>
            <w:sz w:val="24"/>
            <w:szCs w:val="24"/>
            <w:u w:val="single"/>
            <w:rtl w:val="0"/>
          </w:rPr>
          <w:t xml:space="preserve">Pocket Option</w:t>
        </w:r>
      </w:hyperlink>
      <w:r w:rsidDel="00000000" w:rsidR="00000000" w:rsidRPr="00000000">
        <w:rPr>
          <w:rFonts w:ascii="Times New Roman" w:cs="Times New Roman" w:eastAsia="Times New Roman" w:hAnsi="Times New Roman"/>
          <w:sz w:val="24"/>
          <w:szCs w:val="24"/>
          <w:rtl w:val="0"/>
        </w:rPr>
        <w:t xml:space="preserve">, </w:t>
      </w:r>
      <w:hyperlink r:id="rId15">
        <w:r w:rsidDel="00000000" w:rsidR="00000000" w:rsidRPr="00000000">
          <w:rPr>
            <w:rFonts w:ascii="Times New Roman" w:cs="Times New Roman" w:eastAsia="Times New Roman" w:hAnsi="Times New Roman"/>
            <w:color w:val="1155cc"/>
            <w:sz w:val="24"/>
            <w:szCs w:val="24"/>
            <w:u w:val="single"/>
            <w:rtl w:val="0"/>
          </w:rPr>
          <w:t xml:space="preserve">Deriv</w:t>
        </w:r>
      </w:hyperlink>
      <w:r w:rsidDel="00000000" w:rsidR="00000000" w:rsidRPr="00000000">
        <w:rPr>
          <w:rFonts w:ascii="Times New Roman" w:cs="Times New Roman" w:eastAsia="Times New Roman" w:hAnsi="Times New Roman"/>
          <w:sz w:val="24"/>
          <w:szCs w:val="24"/>
          <w:rtl w:val="0"/>
        </w:rPr>
        <w:t xml:space="preserve">, </w:t>
      </w:r>
      <w:hyperlink r:id="rId16">
        <w:r w:rsidDel="00000000" w:rsidR="00000000" w:rsidRPr="00000000">
          <w:rPr>
            <w:rFonts w:ascii="Times New Roman" w:cs="Times New Roman" w:eastAsia="Times New Roman" w:hAnsi="Times New Roman"/>
            <w:color w:val="1155cc"/>
            <w:sz w:val="24"/>
            <w:szCs w:val="24"/>
            <w:u w:val="single"/>
            <w:rtl w:val="0"/>
          </w:rPr>
          <w:t xml:space="preserve">Binarium</w:t>
        </w:r>
      </w:hyperlink>
      <w:r w:rsidDel="00000000" w:rsidR="00000000" w:rsidRPr="00000000">
        <w:rPr>
          <w:rtl w:val="0"/>
        </w:rPr>
      </w:r>
    </w:p>
    <w:p w:rsidR="00000000" w:rsidDel="00000000" w:rsidP="00000000" w:rsidRDefault="00000000" w:rsidRPr="00000000" w14:paraId="0000001D">
      <w:pPr>
        <w:pStyle w:val="Heading2"/>
        <w:keepNext w:val="0"/>
        <w:keepLines w:val="0"/>
        <w:spacing w:after="240" w:before="240" w:lineRule="auto"/>
        <w:jc w:val="both"/>
        <w:rPr>
          <w:rFonts w:ascii="Times New Roman" w:cs="Times New Roman" w:eastAsia="Times New Roman" w:hAnsi="Times New Roman"/>
          <w:sz w:val="34"/>
          <w:szCs w:val="34"/>
        </w:rPr>
      </w:pPr>
      <w:bookmarkStart w:colFirst="0" w:colLast="0" w:name="_kac2joayr72i" w:id="2"/>
      <w:bookmarkEnd w:id="2"/>
      <w:r w:rsidDel="00000000" w:rsidR="00000000" w:rsidRPr="00000000">
        <w:rPr>
          <w:rFonts w:ascii="Times New Roman" w:cs="Times New Roman" w:eastAsia="Times New Roman" w:hAnsi="Times New Roman"/>
          <w:sz w:val="34"/>
          <w:szCs w:val="34"/>
          <w:rtl w:val="0"/>
        </w:rPr>
        <w:t xml:space="preserve">Установка индикатора для бинарных опционов Gann Made Easy</w:t>
      </w:r>
    </w:p>
    <w:p w:rsidR="00000000" w:rsidDel="00000000" w:rsidP="00000000" w:rsidRDefault="00000000" w:rsidRPr="00000000" w14:paraId="0000001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Индикатор Gann Made Easy устанавливается стандартно в платформу МетаТгаder 4. Для этого необходимо добавить его в корневую папку терминала, выбрав в МТ4 “Файл” и далее “Открыть каталог данных”. В открывшемся каталоге нужно перейти в папку "МQL4" и далее в “Indicators”, после чего переместить туда все файлы. Шаблоны устанавливаются точно также, но помещаются в папку “templates". Детальнее ознакомиться с инструкцией по установке можно в нашем видео:</w:t>
      </w:r>
    </w:p>
    <w:p w:rsidR="00000000" w:rsidDel="00000000" w:rsidP="00000000" w:rsidRDefault="00000000" w:rsidRPr="00000000" w14:paraId="0000001F">
      <w:pPr>
        <w:spacing w:after="240" w:before="240" w:lineRule="auto"/>
        <w:ind w:firstLine="20"/>
        <w:jc w:val="both"/>
        <w:rPr>
          <w:rFonts w:ascii="Times New Roman" w:cs="Times New Roman" w:eastAsia="Times New Roman" w:hAnsi="Times New Roman"/>
          <w:sz w:val="24"/>
          <w:szCs w:val="24"/>
        </w:rPr>
      </w:pPr>
      <w:hyperlink r:id="rId17">
        <w:r w:rsidDel="00000000" w:rsidR="00000000" w:rsidRPr="00000000">
          <w:rPr>
            <w:rFonts w:ascii="Times New Roman" w:cs="Times New Roman" w:eastAsia="Times New Roman" w:hAnsi="Times New Roman"/>
            <w:color w:val="0000ee"/>
            <w:sz w:val="24"/>
            <w:szCs w:val="24"/>
            <w:u w:val="single"/>
            <w:rtl w:val="0"/>
          </w:rPr>
          <w:t xml:space="preserve">Как установить (добавить) индикатор в МТ4 (MetaTrader4)</w:t>
        </w:r>
      </w:hyperlink>
      <w:r w:rsidDel="00000000" w:rsidR="00000000" w:rsidRPr="00000000">
        <w:rPr>
          <w:rtl w:val="0"/>
        </w:rPr>
      </w:r>
    </w:p>
    <w:p w:rsidR="00000000" w:rsidDel="00000000" w:rsidP="00000000" w:rsidRDefault="00000000" w:rsidRPr="00000000" w14:paraId="00000020">
      <w:pPr>
        <w:pStyle w:val="Heading2"/>
        <w:keepNext w:val="0"/>
        <w:keepLines w:val="0"/>
        <w:spacing w:after="240" w:before="240" w:lineRule="auto"/>
        <w:jc w:val="both"/>
        <w:rPr>
          <w:rFonts w:ascii="Times New Roman" w:cs="Times New Roman" w:eastAsia="Times New Roman" w:hAnsi="Times New Roman"/>
          <w:sz w:val="34"/>
          <w:szCs w:val="34"/>
        </w:rPr>
      </w:pPr>
      <w:bookmarkStart w:colFirst="0" w:colLast="0" w:name="_56glew6g06b" w:id="3"/>
      <w:bookmarkEnd w:id="3"/>
      <w:r w:rsidDel="00000000" w:rsidR="00000000" w:rsidRPr="00000000">
        <w:rPr>
          <w:rFonts w:ascii="Times New Roman" w:cs="Times New Roman" w:eastAsia="Times New Roman" w:hAnsi="Times New Roman"/>
          <w:sz w:val="34"/>
          <w:szCs w:val="34"/>
          <w:rtl w:val="0"/>
        </w:rPr>
        <w:t xml:space="preserve">Обзор и настройки индикатора для бинарных опционов Gann Made Easy</w:t>
      </w:r>
    </w:p>
    <w:p w:rsidR="00000000" w:rsidDel="00000000" w:rsidP="00000000" w:rsidRDefault="00000000" w:rsidRPr="00000000" w14:paraId="0000002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Индикатор для бинарных опционов Gann Made Easy создавался на основе теории Уильяма Ганна. Ее трудно понять не только начинающим, но даже опытным трейдерам. Многие ее элементы основаны на планетарных аспектах (взаимодействии планет), натальных картах (схемах расположения небесных тел на определенную дату) и астрологии. Не меньше сложностей вызывают и более приземленные техники вроде “Веера”, “Квадрата девяти” и “Гексагона Ганна”, а также анализ временных циклов, исследующий повторяющиеся ценовые паттерны.</w:t>
      </w:r>
    </w:p>
    <w:p w:rsidR="00000000" w:rsidDel="00000000" w:rsidP="00000000" w:rsidRDefault="00000000" w:rsidRPr="00000000" w14:paraId="0000002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упрощения изучения рынка и был создан инструмент, генерирующий сигналы на покупку и продажу на основе лучших рекомендаций методов Ганна. Теперь работа трейдера бинарных опционов упростилась до простого следования за сигналами стрелочного индикатора, а тем, кто торгует на </w:t>
      </w:r>
      <w:r w:rsidDel="00000000" w:rsidR="00000000" w:rsidRPr="00000000">
        <w:rPr>
          <w:rFonts w:ascii="Times New Roman" w:cs="Times New Roman" w:eastAsia="Times New Roman" w:hAnsi="Times New Roman"/>
          <w:sz w:val="24"/>
          <w:szCs w:val="24"/>
          <w:rtl w:val="0"/>
        </w:rPr>
        <w:t xml:space="preserve">Форекс,</w:t>
      </w:r>
      <w:r w:rsidDel="00000000" w:rsidR="00000000" w:rsidRPr="00000000">
        <w:rPr>
          <w:rFonts w:ascii="Times New Roman" w:cs="Times New Roman" w:eastAsia="Times New Roman" w:hAnsi="Times New Roman"/>
          <w:sz w:val="24"/>
          <w:szCs w:val="24"/>
          <w:rtl w:val="0"/>
        </w:rPr>
        <w:t xml:space="preserve"> он любезно предоставляет уровни стоп-лосс и тейк-профит.</w:t>
      </w:r>
    </w:p>
    <w:p w:rsidR="00000000" w:rsidDel="00000000" w:rsidP="00000000" w:rsidRDefault="00000000" w:rsidRPr="00000000" w14:paraId="0000002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6311550" cy="3556000"/>
            <wp:effectExtent b="0" l="0" r="0" t="0"/>
            <wp:docPr id="6" name="image9.jpg"/>
            <a:graphic>
              <a:graphicData uri="http://schemas.openxmlformats.org/drawingml/2006/picture">
                <pic:pic>
                  <pic:nvPicPr>
                    <pic:cNvPr id="0" name="image9.jpg"/>
                    <pic:cNvPicPr preferRelativeResize="0"/>
                  </pic:nvPicPr>
                  <pic:blipFill>
                    <a:blip r:embed="rId18"/>
                    <a:srcRect b="0" l="0" r="0" t="0"/>
                    <a:stretch>
                      <a:fillRect/>
                    </a:stretch>
                  </pic:blipFill>
                  <pic:spPr>
                    <a:xfrm>
                      <a:off x="0" y="0"/>
                      <a:ext cx="6311550" cy="35560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Настроек у него немного. Очевидно, разработчик закрыл большую часть из них, оставив на выбор пользователя подбор цвета уровней фиксации прибыли и стоп-лосса, а также размера сигнальной стрелки – невероятно “важной” характеристики.</w:t>
      </w:r>
    </w:p>
    <w:p w:rsidR="00000000" w:rsidDel="00000000" w:rsidP="00000000" w:rsidRDefault="00000000" w:rsidRPr="00000000" w14:paraId="0000002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343400" cy="1066800"/>
            <wp:effectExtent b="0" l="0" r="0" t="0"/>
            <wp:docPr id="8" name="image2.jpg"/>
            <a:graphic>
              <a:graphicData uri="http://schemas.openxmlformats.org/drawingml/2006/picture">
                <pic:pic>
                  <pic:nvPicPr>
                    <pic:cNvPr id="0" name="image2.jpg"/>
                    <pic:cNvPicPr preferRelativeResize="0"/>
                  </pic:nvPicPr>
                  <pic:blipFill>
                    <a:blip r:embed="rId19"/>
                    <a:srcRect b="0" l="0" r="0" t="0"/>
                    <a:stretch>
                      <a:fillRect/>
                    </a:stretch>
                  </pic:blipFill>
                  <pic:spPr>
                    <a:xfrm>
                      <a:off x="0" y="0"/>
                      <a:ext cx="4343400" cy="10668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вот, что действительно необходимо отрегулировать, если торгуете на Форексе – расстояние в пунктах от цены открытия сигнального бара до уровня стоп-лосс, именуемое в этом инструменте “Multiply Risk Stop”. От этого значения зависит, как далеко от цены открытия расположится Stop Level.</w:t>
      </w:r>
    </w:p>
    <w:p w:rsidR="00000000" w:rsidDel="00000000" w:rsidP="00000000" w:rsidRDefault="00000000" w:rsidRPr="00000000" w14:paraId="0000002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094888" cy="4834242"/>
            <wp:effectExtent b="0" l="0" r="0" t="0"/>
            <wp:docPr id="2" name="image3.jpg"/>
            <a:graphic>
              <a:graphicData uri="http://schemas.openxmlformats.org/drawingml/2006/picture">
                <pic:pic>
                  <pic:nvPicPr>
                    <pic:cNvPr id="0" name="image3.jpg"/>
                    <pic:cNvPicPr preferRelativeResize="0"/>
                  </pic:nvPicPr>
                  <pic:blipFill>
                    <a:blip r:embed="rId20"/>
                    <a:srcRect b="0" l="0" r="0" t="0"/>
                    <a:stretch>
                      <a:fillRect/>
                    </a:stretch>
                  </pic:blipFill>
                  <pic:spPr>
                    <a:xfrm>
                      <a:off x="0" y="0"/>
                      <a:ext cx="4094888" cy="4834242"/>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Как видим, наши предположения подтвердились. На графике выше сигнал возник на баре с ценой открытия 1,66194, а стоп-лосс установлен на отметке 1,66655. Разница этих величин дает -0,00461. Именно это число в пунктах (-461) подсвечено рядом с уровнем Stop Level.</w:t>
      </w:r>
    </w:p>
    <w:p w:rsidR="00000000" w:rsidDel="00000000" w:rsidP="00000000" w:rsidRDefault="00000000" w:rsidRPr="00000000" w14:paraId="0000002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505325" cy="2085975"/>
            <wp:effectExtent b="0" l="0" r="0" t="0"/>
            <wp:docPr id="1" name="image1.jpg"/>
            <a:graphic>
              <a:graphicData uri="http://schemas.openxmlformats.org/drawingml/2006/picture">
                <pic:pic>
                  <pic:nvPicPr>
                    <pic:cNvPr id="0" name="image1.jpg"/>
                    <pic:cNvPicPr preferRelativeResize="0"/>
                  </pic:nvPicPr>
                  <pic:blipFill>
                    <a:blip r:embed="rId21"/>
                    <a:srcRect b="0" l="0" r="0" t="0"/>
                    <a:stretch>
                      <a:fillRect/>
                    </a:stretch>
                  </pic:blipFill>
                  <pic:spPr>
                    <a:xfrm>
                      <a:off x="0" y="0"/>
                      <a:ext cx="4505325" cy="2085975"/>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Теперь сравним, как выглядят графики с разными настройками “Multiply Risk Stop”. </w:t>
      </w:r>
    </w:p>
    <w:p w:rsidR="00000000" w:rsidDel="00000000" w:rsidP="00000000" w:rsidRDefault="00000000" w:rsidRPr="00000000" w14:paraId="0000002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6311550" cy="3556000"/>
            <wp:effectExtent b="0" l="0" r="0" t="0"/>
            <wp:docPr id="5" name="image6.jpg"/>
            <a:graphic>
              <a:graphicData uri="http://schemas.openxmlformats.org/drawingml/2006/picture">
                <pic:pic>
                  <pic:nvPicPr>
                    <pic:cNvPr id="0" name="image6.jpg"/>
                    <pic:cNvPicPr preferRelativeResize="0"/>
                  </pic:nvPicPr>
                  <pic:blipFill>
                    <a:blip r:embed="rId22"/>
                    <a:srcRect b="0" l="0" r="0" t="0"/>
                    <a:stretch>
                      <a:fillRect/>
                    </a:stretch>
                  </pic:blipFill>
                  <pic:spPr>
                    <a:xfrm>
                      <a:off x="0" y="0"/>
                      <a:ext cx="6311550" cy="35560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Как можно заметить, чем больше величина “Multiply Risk Stop”, тем дальше от уровня открытия сигнальной свечи находится “Stop Level”. Таким образом, соотношение доходность/риск будет тем хуже, чем дальше установлен стоп-лосс, учитывая, что уровни тейк-профит не меняются. </w:t>
      </w:r>
    </w:p>
    <w:p w:rsidR="00000000" w:rsidDel="00000000" w:rsidP="00000000" w:rsidRDefault="00000000" w:rsidRPr="00000000" w14:paraId="0000002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Теперь о плохом. У этого индикатора есть определенные недостатки: к ним относится довольно грубая настройка вышеописанного коэффициента. Изменять его можно только с шагом 1, что на наш взгляд очень грубо.</w:t>
      </w:r>
    </w:p>
    <w:p w:rsidR="00000000" w:rsidDel="00000000" w:rsidP="00000000" w:rsidRDefault="00000000" w:rsidRPr="00000000" w14:paraId="0000002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последнем блоке параметров можно включать/отключать алерты с возможностью их отправки в виде стандартного всплывающего сообщения, письма на электронный адрес или Push-сообщения.</w:t>
      </w:r>
    </w:p>
    <w:p w:rsidR="00000000" w:rsidDel="00000000" w:rsidP="00000000" w:rsidRDefault="00000000" w:rsidRPr="00000000" w14:paraId="0000002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257800" cy="3686175"/>
            <wp:effectExtent b="0" l="0" r="0" t="0"/>
            <wp:docPr id="4" name="image7.jpg"/>
            <a:graphic>
              <a:graphicData uri="http://schemas.openxmlformats.org/drawingml/2006/picture">
                <pic:pic>
                  <pic:nvPicPr>
                    <pic:cNvPr id="0" name="image7.jpg"/>
                    <pic:cNvPicPr preferRelativeResize="0"/>
                  </pic:nvPicPr>
                  <pic:blipFill>
                    <a:blip r:embed="rId23"/>
                    <a:srcRect b="0" l="0" r="0" t="0"/>
                    <a:stretch>
                      <a:fillRect/>
                    </a:stretch>
                  </pic:blipFill>
                  <pic:spPr>
                    <a:xfrm>
                      <a:off x="0" y="0"/>
                      <a:ext cx="5257800" cy="3686175"/>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pStyle w:val="Heading2"/>
        <w:keepNext w:val="0"/>
        <w:keepLines w:val="0"/>
        <w:spacing w:after="80" w:lineRule="auto"/>
        <w:jc w:val="both"/>
        <w:rPr>
          <w:rFonts w:ascii="Times New Roman" w:cs="Times New Roman" w:eastAsia="Times New Roman" w:hAnsi="Times New Roman"/>
          <w:sz w:val="34"/>
          <w:szCs w:val="34"/>
        </w:rPr>
      </w:pPr>
      <w:bookmarkStart w:colFirst="0" w:colLast="0" w:name="_79kz7j9gomxp" w:id="4"/>
      <w:bookmarkEnd w:id="4"/>
      <w:r w:rsidDel="00000000" w:rsidR="00000000" w:rsidRPr="00000000">
        <w:rPr>
          <w:rFonts w:ascii="Times New Roman" w:cs="Times New Roman" w:eastAsia="Times New Roman" w:hAnsi="Times New Roman"/>
          <w:sz w:val="34"/>
          <w:szCs w:val="34"/>
          <w:rtl w:val="0"/>
        </w:rPr>
        <w:t xml:space="preserve">Правила торговли по индикатору для бинарных опционов Gann Made Easy</w:t>
      </w:r>
    </w:p>
    <w:p w:rsidR="00000000" w:rsidDel="00000000" w:rsidP="00000000" w:rsidRDefault="00000000" w:rsidRPr="00000000" w14:paraId="0000003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Индикатор для бинарных опционов Gann Made Easy работает на любом индексе, металле, </w:t>
      </w:r>
      <w:hyperlink r:id="rId24">
        <w:r w:rsidDel="00000000" w:rsidR="00000000" w:rsidRPr="00000000">
          <w:rPr>
            <w:rFonts w:ascii="Times New Roman" w:cs="Times New Roman" w:eastAsia="Times New Roman" w:hAnsi="Times New Roman"/>
            <w:color w:val="1155cc"/>
            <w:sz w:val="24"/>
            <w:szCs w:val="24"/>
            <w:u w:val="single"/>
            <w:rtl w:val="0"/>
          </w:rPr>
          <w:t xml:space="preserve">криптовалюте</w:t>
        </w:r>
      </w:hyperlink>
      <w:r w:rsidDel="00000000" w:rsidR="00000000" w:rsidRPr="00000000">
        <w:rPr>
          <w:rFonts w:ascii="Times New Roman" w:cs="Times New Roman" w:eastAsia="Times New Roman" w:hAnsi="Times New Roman"/>
          <w:sz w:val="24"/>
          <w:szCs w:val="24"/>
          <w:rtl w:val="0"/>
        </w:rPr>
        <w:t xml:space="preserve"> и </w:t>
      </w:r>
      <w:hyperlink r:id="rId25">
        <w:r w:rsidDel="00000000" w:rsidR="00000000" w:rsidRPr="00000000">
          <w:rPr>
            <w:rFonts w:ascii="Times New Roman" w:cs="Times New Roman" w:eastAsia="Times New Roman" w:hAnsi="Times New Roman"/>
            <w:color w:val="1155cc"/>
            <w:sz w:val="24"/>
            <w:szCs w:val="24"/>
            <w:u w:val="single"/>
            <w:rtl w:val="0"/>
          </w:rPr>
          <w:t xml:space="preserve">таймфрейме</w:t>
        </w:r>
      </w:hyperlink>
      <w:r w:rsidDel="00000000" w:rsidR="00000000" w:rsidRPr="00000000">
        <w:rPr>
          <w:rFonts w:ascii="Times New Roman" w:cs="Times New Roman" w:eastAsia="Times New Roman" w:hAnsi="Times New Roman"/>
          <w:sz w:val="24"/>
          <w:szCs w:val="24"/>
          <w:rtl w:val="0"/>
        </w:rPr>
        <w:t xml:space="preserve">. Однако, на практике советуем его использовать совместно с инструментом анализа тренда. </w:t>
      </w:r>
      <w:r w:rsidDel="00000000" w:rsidR="00000000" w:rsidRPr="00000000">
        <w:rPr>
          <w:rFonts w:ascii="Times New Roman" w:cs="Times New Roman" w:eastAsia="Times New Roman" w:hAnsi="Times New Roman"/>
          <w:sz w:val="24"/>
          <w:szCs w:val="24"/>
          <w:rtl w:val="0"/>
        </w:rPr>
        <w:t xml:space="preserve">Вы можете выбрать наиболее подходящий из нашей подборки </w:t>
      </w:r>
      <w:hyperlink r:id="rId26">
        <w:r w:rsidDel="00000000" w:rsidR="00000000" w:rsidRPr="00000000">
          <w:rPr>
            <w:rFonts w:ascii="Times New Roman" w:cs="Times New Roman" w:eastAsia="Times New Roman" w:hAnsi="Times New Roman"/>
            <w:color w:val="1155cc"/>
            <w:sz w:val="24"/>
            <w:szCs w:val="24"/>
            <w:u w:val="single"/>
            <w:rtl w:val="0"/>
          </w:rPr>
          <w:t xml:space="preserve">лучших индикаторов тренда для бинарных опционов</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3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Мы же для повышения процента прибыльных сделок добавим на график экспоненциальную скользящую среднюю с периодом 100. Будем брать сигналы на покупку от индикатора бинарных опционов Gann Made Easy только в случае, если цены находится выше EMA(100). Для продаж условия зеркальны.</w:t>
      </w:r>
    </w:p>
    <w:p w:rsidR="00000000" w:rsidDel="00000000" w:rsidP="00000000" w:rsidRDefault="00000000" w:rsidRPr="00000000" w14:paraId="0000003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открытия опциона Call:</w:t>
      </w:r>
    </w:p>
    <w:p w:rsidR="00000000" w:rsidDel="00000000" w:rsidP="00000000" w:rsidRDefault="00000000" w:rsidRPr="00000000" w14:paraId="00000034">
      <w:pPr>
        <w:numPr>
          <w:ilvl w:val="0"/>
          <w:numId w:val="2"/>
        </w:numPr>
        <w:spacing w:after="0" w:afterAutospacing="0"/>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Цена закрытия предыдущего бара выше EMA(100)</w:t>
      </w:r>
    </w:p>
    <w:p w:rsidR="00000000" w:rsidDel="00000000" w:rsidP="00000000" w:rsidRDefault="00000000" w:rsidRPr="00000000" w14:paraId="00000035">
      <w:pPr>
        <w:numPr>
          <w:ilvl w:val="0"/>
          <w:numId w:val="2"/>
        </w:numPr>
        <w:spacing w:after="0" w:afterAutospacing="0" w:before="0" w:beforeAutospacing="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Появилась голубая стрелка</w:t>
      </w:r>
    </w:p>
    <w:p w:rsidR="00000000" w:rsidDel="00000000" w:rsidP="00000000" w:rsidRDefault="00000000" w:rsidRPr="00000000" w14:paraId="00000036">
      <w:pPr>
        <w:numPr>
          <w:ilvl w:val="0"/>
          <w:numId w:val="2"/>
        </w:numPr>
        <w:spacing w:after="240" w:before="0" w:beforeAutospacing="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Сразу после появления стрелки, не дожидаясь закрытия свечи, открываем Call</w:t>
      </w:r>
      <w:r w:rsidDel="00000000" w:rsidR="00000000" w:rsidRPr="00000000">
        <w:rPr>
          <w:rtl w:val="0"/>
        </w:rPr>
      </w:r>
    </w:p>
    <w:p w:rsidR="00000000" w:rsidDel="00000000" w:rsidP="00000000" w:rsidRDefault="00000000" w:rsidRPr="00000000" w14:paraId="0000003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открытия опциона Put:</w:t>
      </w:r>
    </w:p>
    <w:p w:rsidR="00000000" w:rsidDel="00000000" w:rsidP="00000000" w:rsidRDefault="00000000" w:rsidRPr="00000000" w14:paraId="00000038">
      <w:pPr>
        <w:numPr>
          <w:ilvl w:val="0"/>
          <w:numId w:val="4"/>
        </w:numPr>
        <w:spacing w:after="0" w:afterAutospacing="0"/>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Цена закрытия предыдущего бара ниже EMA(100)</w:t>
      </w:r>
    </w:p>
    <w:p w:rsidR="00000000" w:rsidDel="00000000" w:rsidP="00000000" w:rsidRDefault="00000000" w:rsidRPr="00000000" w14:paraId="00000039">
      <w:pPr>
        <w:numPr>
          <w:ilvl w:val="0"/>
          <w:numId w:val="4"/>
        </w:numPr>
        <w:spacing w:after="0" w:afterAutospacing="0" w:before="0" w:beforeAutospacing="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Появилась золотая стрелка</w:t>
      </w:r>
    </w:p>
    <w:p w:rsidR="00000000" w:rsidDel="00000000" w:rsidP="00000000" w:rsidRDefault="00000000" w:rsidRPr="00000000" w14:paraId="0000003A">
      <w:pPr>
        <w:numPr>
          <w:ilvl w:val="0"/>
          <w:numId w:val="4"/>
        </w:numPr>
        <w:spacing w:after="240" w:before="0" w:beforeAutospacing="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Сразу после появления стрелки, не дожидаясь закрытия свечи, открываем Put</w:t>
      </w:r>
      <w:r w:rsidDel="00000000" w:rsidR="00000000" w:rsidRPr="00000000">
        <w:rPr>
          <w:rtl w:val="0"/>
        </w:rPr>
      </w:r>
    </w:p>
    <w:p w:rsidR="00000000" w:rsidDel="00000000" w:rsidP="00000000" w:rsidRDefault="00000000" w:rsidRPr="00000000" w14:paraId="0000003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Рекомендуемое время</w:t>
      </w:r>
      <w:hyperlink r:id="rId27">
        <w:r w:rsidDel="00000000" w:rsidR="00000000" w:rsidRPr="00000000">
          <w:rPr>
            <w:rFonts w:ascii="Times New Roman" w:cs="Times New Roman" w:eastAsia="Times New Roman" w:hAnsi="Times New Roman"/>
            <w:sz w:val="24"/>
            <w:szCs w:val="24"/>
            <w:rtl w:val="0"/>
          </w:rPr>
          <w:t xml:space="preserve"> </w:t>
        </w:r>
      </w:hyperlink>
      <w:hyperlink r:id="rId28">
        <w:r w:rsidDel="00000000" w:rsidR="00000000" w:rsidRPr="00000000">
          <w:rPr>
            <w:rFonts w:ascii="Times New Roman" w:cs="Times New Roman" w:eastAsia="Times New Roman" w:hAnsi="Times New Roman"/>
            <w:color w:val="1155cc"/>
            <w:sz w:val="24"/>
            <w:szCs w:val="24"/>
            <w:u w:val="single"/>
            <w:rtl w:val="0"/>
          </w:rPr>
          <w:t xml:space="preserve">экспирации</w:t>
        </w:r>
      </w:hyperlink>
      <w:r w:rsidDel="00000000" w:rsidR="00000000" w:rsidRPr="00000000">
        <w:rPr>
          <w:rFonts w:ascii="Times New Roman" w:cs="Times New Roman" w:eastAsia="Times New Roman" w:hAnsi="Times New Roman"/>
          <w:sz w:val="24"/>
          <w:szCs w:val="24"/>
          <w:rtl w:val="0"/>
        </w:rPr>
        <w:t xml:space="preserve"> 3 свечи. Однако, для определенного инструмента следует подбирать период удержания позиции, исходя из результатов тестирования на истории и используемого </w:t>
      </w:r>
      <w:r w:rsidDel="00000000" w:rsidR="00000000" w:rsidRPr="00000000">
        <w:rPr>
          <w:rFonts w:ascii="Times New Roman" w:cs="Times New Roman" w:eastAsia="Times New Roman" w:hAnsi="Times New Roman"/>
          <w:sz w:val="24"/>
          <w:szCs w:val="24"/>
          <w:rtl w:val="0"/>
        </w:rPr>
        <w:t xml:space="preserve">таймфрейма</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C">
      <w:pPr>
        <w:pStyle w:val="Heading2"/>
        <w:keepNext w:val="0"/>
        <w:keepLines w:val="0"/>
        <w:spacing w:after="80" w:lineRule="auto"/>
        <w:jc w:val="both"/>
        <w:rPr>
          <w:rFonts w:ascii="Times New Roman" w:cs="Times New Roman" w:eastAsia="Times New Roman" w:hAnsi="Times New Roman"/>
          <w:sz w:val="34"/>
          <w:szCs w:val="34"/>
        </w:rPr>
      </w:pPr>
      <w:bookmarkStart w:colFirst="0" w:colLast="0" w:name="_syg4nkhxexs3" w:id="5"/>
      <w:bookmarkEnd w:id="5"/>
      <w:r w:rsidDel="00000000" w:rsidR="00000000" w:rsidRPr="00000000">
        <w:rPr>
          <w:rFonts w:ascii="Times New Roman" w:cs="Times New Roman" w:eastAsia="Times New Roman" w:hAnsi="Times New Roman"/>
          <w:sz w:val="34"/>
          <w:szCs w:val="34"/>
          <w:rtl w:val="0"/>
        </w:rPr>
        <w:t xml:space="preserve">Открытие опциона Call</w:t>
      </w:r>
    </w:p>
    <w:p w:rsidR="00000000" w:rsidDel="00000000" w:rsidP="00000000" w:rsidRDefault="00000000" w:rsidRPr="00000000" w14:paraId="0000003D">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этом примере тренд восходящий, так как цена находится выше EMA (100). Затем  появился голубой сигнал на покупку. Опцион Call покупаем не дожидаясь закрытия свечи, сразу после появления стрелки.</w:t>
      </w:r>
    </w:p>
    <w:p w:rsidR="00000000" w:rsidDel="00000000" w:rsidP="00000000" w:rsidRDefault="00000000" w:rsidRPr="00000000" w14:paraId="0000003E">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361588" cy="5322615"/>
            <wp:effectExtent b="0" l="0" r="0" t="0"/>
            <wp:docPr id="9" name="image5.jpg"/>
            <a:graphic>
              <a:graphicData uri="http://schemas.openxmlformats.org/drawingml/2006/picture">
                <pic:pic>
                  <pic:nvPicPr>
                    <pic:cNvPr id="0" name="image5.jpg"/>
                    <pic:cNvPicPr preferRelativeResize="0"/>
                  </pic:nvPicPr>
                  <pic:blipFill>
                    <a:blip r:embed="rId29"/>
                    <a:srcRect b="0" l="0" r="0" t="0"/>
                    <a:stretch>
                      <a:fillRect/>
                    </a:stretch>
                  </pic:blipFill>
                  <pic:spPr>
                    <a:xfrm>
                      <a:off x="0" y="0"/>
                      <a:ext cx="4361588" cy="5322615"/>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pStyle w:val="Heading2"/>
        <w:keepNext w:val="0"/>
        <w:keepLines w:val="0"/>
        <w:spacing w:after="80" w:lineRule="auto"/>
        <w:jc w:val="both"/>
        <w:rPr>
          <w:rFonts w:ascii="Times New Roman" w:cs="Times New Roman" w:eastAsia="Times New Roman" w:hAnsi="Times New Roman"/>
          <w:sz w:val="34"/>
          <w:szCs w:val="34"/>
        </w:rPr>
      </w:pPr>
      <w:bookmarkStart w:colFirst="0" w:colLast="0" w:name="_vxthup1aau1m" w:id="6"/>
      <w:bookmarkEnd w:id="6"/>
      <w:r w:rsidDel="00000000" w:rsidR="00000000" w:rsidRPr="00000000">
        <w:rPr>
          <w:rFonts w:ascii="Times New Roman" w:cs="Times New Roman" w:eastAsia="Times New Roman" w:hAnsi="Times New Roman"/>
          <w:sz w:val="34"/>
          <w:szCs w:val="34"/>
          <w:rtl w:val="0"/>
        </w:rPr>
        <w:t xml:space="preserve">Открытие опциона Put</w:t>
      </w:r>
    </w:p>
    <w:p w:rsidR="00000000" w:rsidDel="00000000" w:rsidP="00000000" w:rsidRDefault="00000000" w:rsidRPr="00000000" w14:paraId="00000040">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Здесь тренд нисходящий, так как цена находится ниже EMA (100). Появилась красный сигнал на продажу. Опцион Put покупаем не дожидаясь закрытия свечи, сразу после появления стрелки.</w:t>
      </w:r>
    </w:p>
    <w:p w:rsidR="00000000" w:rsidDel="00000000" w:rsidP="00000000" w:rsidRDefault="00000000" w:rsidRPr="00000000" w14:paraId="00000041">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294913" cy="5268036"/>
            <wp:effectExtent b="0" l="0" r="0" t="0"/>
            <wp:docPr id="7" name="image8.jpg"/>
            <a:graphic>
              <a:graphicData uri="http://schemas.openxmlformats.org/drawingml/2006/picture">
                <pic:pic>
                  <pic:nvPicPr>
                    <pic:cNvPr id="0" name="image8.jpg"/>
                    <pic:cNvPicPr preferRelativeResize="0"/>
                  </pic:nvPicPr>
                  <pic:blipFill>
                    <a:blip r:embed="rId30"/>
                    <a:srcRect b="0" l="0" r="0" t="0"/>
                    <a:stretch>
                      <a:fillRect/>
                    </a:stretch>
                  </pic:blipFill>
                  <pic:spPr>
                    <a:xfrm>
                      <a:off x="0" y="0"/>
                      <a:ext cx="4294913" cy="5268036"/>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pStyle w:val="Heading2"/>
        <w:keepNext w:val="0"/>
        <w:keepLines w:val="0"/>
        <w:spacing w:after="80" w:lineRule="auto"/>
        <w:jc w:val="both"/>
        <w:rPr>
          <w:rFonts w:ascii="Times New Roman" w:cs="Times New Roman" w:eastAsia="Times New Roman" w:hAnsi="Times New Roman"/>
          <w:sz w:val="34"/>
          <w:szCs w:val="34"/>
        </w:rPr>
      </w:pPr>
      <w:bookmarkStart w:colFirst="0" w:colLast="0" w:name="_24ruge6qwq1" w:id="7"/>
      <w:bookmarkEnd w:id="7"/>
      <w:r w:rsidDel="00000000" w:rsidR="00000000" w:rsidRPr="00000000">
        <w:rPr>
          <w:rFonts w:ascii="Times New Roman" w:cs="Times New Roman" w:eastAsia="Times New Roman" w:hAnsi="Times New Roman"/>
          <w:sz w:val="34"/>
          <w:szCs w:val="34"/>
          <w:rtl w:val="0"/>
        </w:rPr>
        <w:t xml:space="preserve">Заключение</w:t>
      </w:r>
    </w:p>
    <w:p w:rsidR="00000000" w:rsidDel="00000000" w:rsidP="00000000" w:rsidRDefault="00000000" w:rsidRPr="00000000" w14:paraId="0000004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Индикатор бинарных опционов Gann Made Easy дает шанс каждому трейдеру воспользоваться рекомендациями самого Ганна. С его помощью можно заметно упростить анализ любого финансового инструмента. При этом никаких предварительных знаний о методах великого трейдера не потребуется. Если хотите понять, каково было бы довериться советам самого Уильяма Ганна – рекомендуем скачать этот индикатор.</w:t>
      </w:r>
    </w:p>
    <w:p w:rsidR="00000000" w:rsidDel="00000000" w:rsidP="00000000" w:rsidRDefault="00000000" w:rsidRPr="00000000" w14:paraId="0000004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наш взгляд этот инструмент однозначно заслуживает внимания и стоит своих денег. Фильтруя его сигналы с помощью скользящей средней можно повысить эффективность торговли и количество прибыльных сделок. Проверьте его работу на </w:t>
      </w:r>
      <w:hyperlink r:id="rId31">
        <w:r w:rsidDel="00000000" w:rsidR="00000000" w:rsidRPr="00000000">
          <w:rPr>
            <w:rFonts w:ascii="Times New Roman" w:cs="Times New Roman" w:eastAsia="Times New Roman" w:hAnsi="Times New Roman"/>
            <w:color w:val="1155cc"/>
            <w:sz w:val="24"/>
            <w:szCs w:val="24"/>
            <w:u w:val="single"/>
            <w:rtl w:val="0"/>
          </w:rPr>
          <w:t xml:space="preserve">демо-счете</w:t>
        </w:r>
      </w:hyperlink>
      <w:r w:rsidDel="00000000" w:rsidR="00000000" w:rsidRPr="00000000">
        <w:rPr>
          <w:rFonts w:ascii="Times New Roman" w:cs="Times New Roman" w:eastAsia="Times New Roman" w:hAnsi="Times New Roman"/>
          <w:sz w:val="24"/>
          <w:szCs w:val="24"/>
          <w:rtl w:val="0"/>
        </w:rPr>
        <w:t xml:space="preserve"> и поделитесь в комментариях своими впечатлениями. Нам интересно знать ваше мнение. Не забывайте применять правила </w:t>
      </w:r>
      <w:hyperlink r:id="rId32">
        <w:r w:rsidDel="00000000" w:rsidR="00000000" w:rsidRPr="00000000">
          <w:rPr>
            <w:rFonts w:ascii="Times New Roman" w:cs="Times New Roman" w:eastAsia="Times New Roman" w:hAnsi="Times New Roman"/>
            <w:color w:val="1155cc"/>
            <w:sz w:val="24"/>
            <w:szCs w:val="24"/>
            <w:u w:val="single"/>
            <w:rtl w:val="0"/>
          </w:rPr>
          <w:t xml:space="preserve">риск-менеджмента</w:t>
        </w:r>
      </w:hyperlink>
      <w:r w:rsidDel="00000000" w:rsidR="00000000" w:rsidRPr="00000000">
        <w:rPr>
          <w:rFonts w:ascii="Times New Roman" w:cs="Times New Roman" w:eastAsia="Times New Roman" w:hAnsi="Times New Roman"/>
          <w:sz w:val="24"/>
          <w:szCs w:val="24"/>
          <w:rtl w:val="0"/>
        </w:rPr>
        <w:t xml:space="preserve"> и </w:t>
      </w:r>
      <w:hyperlink r:id="rId33">
        <w:r w:rsidDel="00000000" w:rsidR="00000000" w:rsidRPr="00000000">
          <w:rPr>
            <w:rFonts w:ascii="Times New Roman" w:cs="Times New Roman" w:eastAsia="Times New Roman" w:hAnsi="Times New Roman"/>
            <w:color w:val="1155cc"/>
            <w:sz w:val="24"/>
            <w:szCs w:val="24"/>
            <w:u w:val="single"/>
            <w:rtl w:val="0"/>
          </w:rPr>
          <w:t xml:space="preserve">мани-менеджмента</w:t>
        </w:r>
      </w:hyperlink>
      <w:r w:rsidDel="00000000" w:rsidR="00000000" w:rsidRPr="00000000">
        <w:rPr>
          <w:rFonts w:ascii="Times New Roman" w:cs="Times New Roman" w:eastAsia="Times New Roman" w:hAnsi="Times New Roman"/>
          <w:sz w:val="24"/>
          <w:szCs w:val="24"/>
          <w:rtl w:val="0"/>
        </w:rPr>
        <w:t xml:space="preserve">. Желаем всем удачной торговли!</w:t>
      </w:r>
    </w:p>
    <w:p w:rsidR="00000000" w:rsidDel="00000000" w:rsidP="00000000" w:rsidRDefault="00000000" w:rsidRPr="00000000" w14:paraId="00000045">
      <w:pPr>
        <w:pStyle w:val="Heading2"/>
        <w:keepNext w:val="0"/>
        <w:keepLines w:val="0"/>
        <w:spacing w:after="240" w:before="240" w:lineRule="auto"/>
        <w:jc w:val="both"/>
        <w:rPr/>
      </w:pPr>
      <w:bookmarkStart w:colFirst="0" w:colLast="0" w:name="_wowkqqbi2qvd" w:id="8"/>
      <w:bookmarkEnd w:id="8"/>
      <w:r w:rsidDel="00000000" w:rsidR="00000000" w:rsidRPr="00000000">
        <w:rPr>
          <w:rFonts w:ascii="Times New Roman" w:cs="Times New Roman" w:eastAsia="Times New Roman" w:hAnsi="Times New Roman"/>
          <w:sz w:val="34"/>
          <w:szCs w:val="34"/>
          <w:rtl w:val="0"/>
        </w:rPr>
        <w:t xml:space="preserve">Скачать индикатор бинарных опционов Gann Made Easy</w:t>
      </w:r>
      <w:r w:rsidDel="00000000" w:rsidR="00000000" w:rsidRPr="00000000">
        <w:rPr>
          <w:rtl w:val="0"/>
        </w:rPr>
      </w:r>
    </w:p>
    <w:sectPr>
      <w:pgSz w:h="16834" w:w="11909" w:orient="portrait"/>
      <w:pgMar w:bottom="550.9842519685049" w:top="425.1968503937008" w:left="1133.8582677165355"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3.jpg"/><Relationship Id="rId22" Type="http://schemas.openxmlformats.org/officeDocument/2006/relationships/image" Target="media/image6.jpg"/><Relationship Id="rId21" Type="http://schemas.openxmlformats.org/officeDocument/2006/relationships/image" Target="media/image1.jpg"/><Relationship Id="rId24" Type="http://schemas.openxmlformats.org/officeDocument/2006/relationships/hyperlink" Target="https://winoptioncrypto.com/kriptovalyuta" TargetMode="External"/><Relationship Id="rId23" Type="http://schemas.openxmlformats.org/officeDocument/2006/relationships/image" Target="media/image7.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jpg"/><Relationship Id="rId26" Type="http://schemas.openxmlformats.org/officeDocument/2006/relationships/hyperlink" Target="https://winoptioncrypto.com/top-5-luchshih-indikatorov-trenda-dlya-binarnyh-opcionov" TargetMode="External"/><Relationship Id="rId25" Type="http://schemas.openxmlformats.org/officeDocument/2006/relationships/hyperlink" Target="https://winoptioncrypto.com/kakoj-tajmfrejm-luchshe-na-binarnyh-opcionah" TargetMode="External"/><Relationship Id="rId28" Type="http://schemas.openxmlformats.org/officeDocument/2006/relationships/hyperlink" Target="https://winoptioncrypto.com/vremya-ekspiracii-binarnogo-opciona" TargetMode="External"/><Relationship Id="rId27" Type="http://schemas.openxmlformats.org/officeDocument/2006/relationships/hyperlink" Target="https://winoptioncrypto.com/vremya-ekspiracii-binarnogo-opciona" TargetMode="External"/><Relationship Id="rId5" Type="http://schemas.openxmlformats.org/officeDocument/2006/relationships/styles" Target="styles.xml"/><Relationship Id="rId6" Type="http://schemas.openxmlformats.org/officeDocument/2006/relationships/hyperlink" Target="https://winoptioncrypto.com/chto-takoe-binarnye-opciony" TargetMode="External"/><Relationship Id="rId29" Type="http://schemas.openxmlformats.org/officeDocument/2006/relationships/image" Target="media/image5.jpg"/><Relationship Id="rId7" Type="http://schemas.openxmlformats.org/officeDocument/2006/relationships/hyperlink" Target="https://winoptioncrypto.com/strategii-binarnyh-opcionov" TargetMode="External"/><Relationship Id="rId8" Type="http://schemas.openxmlformats.org/officeDocument/2006/relationships/hyperlink" Target="https://www.winoptionsignals.com/otlichiya-rynka-foreks-ot-binarnyh-opcionov" TargetMode="External"/><Relationship Id="rId31" Type="http://schemas.openxmlformats.org/officeDocument/2006/relationships/hyperlink" Target="https://winoptioncrypto.com/kogda-pora-perehodit-s-demo-scheta-na-realnyj" TargetMode="External"/><Relationship Id="rId30" Type="http://schemas.openxmlformats.org/officeDocument/2006/relationships/image" Target="media/image8.jpg"/><Relationship Id="rId11" Type="http://schemas.openxmlformats.org/officeDocument/2006/relationships/hyperlink" Target="https://www.winoptioncrypto.com/luchshie-valyutnye-pary-dlya-binarnyh-opcionov" TargetMode="External"/><Relationship Id="rId33" Type="http://schemas.openxmlformats.org/officeDocument/2006/relationships/hyperlink" Target="https://winoptioncrypto.com/mani-menedzhment-v-torgovle-binarnymi-opcionami" TargetMode="External"/><Relationship Id="rId10" Type="http://schemas.openxmlformats.org/officeDocument/2006/relationships/hyperlink" Target="https://www.winoptioncrypto.com/binary_options_programs" TargetMode="External"/><Relationship Id="rId32" Type="http://schemas.openxmlformats.org/officeDocument/2006/relationships/hyperlink" Target="https://winoptioncrypto.com/risk-menedzhment-v-torgovle-binarnymi-opcionami" TargetMode="External"/><Relationship Id="rId13" Type="http://schemas.openxmlformats.org/officeDocument/2006/relationships/hyperlink" Target="https://www.winoptioncrypto.com/obzor-brokera-quotex" TargetMode="External"/><Relationship Id="rId12" Type="http://schemas.openxmlformats.org/officeDocument/2006/relationships/hyperlink" Target="https://www.winoptioncrypto.com/kriptovalyuta" TargetMode="External"/><Relationship Id="rId15" Type="http://schemas.openxmlformats.org/officeDocument/2006/relationships/hyperlink" Target="https://winoptioncrypto.com/obzor-brokera-deriv" TargetMode="External"/><Relationship Id="rId14" Type="http://schemas.openxmlformats.org/officeDocument/2006/relationships/hyperlink" Target="https://winoptioncrypto.com/obzor-brokera-pocketoption" TargetMode="External"/><Relationship Id="rId17" Type="http://schemas.openxmlformats.org/officeDocument/2006/relationships/hyperlink" Target="https://youtu.be/w5GBXfHvX64" TargetMode="External"/><Relationship Id="rId16" Type="http://schemas.openxmlformats.org/officeDocument/2006/relationships/hyperlink" Target="https://winoptioncrypto.com/obzor-brokera-binarium" TargetMode="External"/><Relationship Id="rId19" Type="http://schemas.openxmlformats.org/officeDocument/2006/relationships/image" Target="media/image2.jpg"/><Relationship Id="rId18"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